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C56EB">
      <w:pPr>
        <w:spacing w:line="440" w:lineRule="exact"/>
        <w:jc w:val="center"/>
        <w:rPr>
          <w:rFonts w:hint="eastAsia" w:ascii="黑体" w:hAnsi="黑体" w:eastAsia="黑体" w:cs="黑体"/>
          <w:b/>
          <w:sz w:val="40"/>
          <w:szCs w:val="32"/>
        </w:rPr>
      </w:pPr>
      <w:bookmarkStart w:id="0" w:name="_GoBack"/>
      <w:bookmarkEnd w:id="0"/>
      <w:r>
        <w:rPr>
          <w:rFonts w:hint="eastAsia" w:ascii="黑体" w:hAnsi="黑体" w:eastAsia="黑体" w:cs="黑体"/>
          <w:b/>
          <w:sz w:val="40"/>
          <w:szCs w:val="32"/>
        </w:rPr>
        <w:t>中石化第四建设有限公司</w:t>
      </w:r>
    </w:p>
    <w:p w14:paraId="4FF7F5F1">
      <w:pPr>
        <w:spacing w:line="440" w:lineRule="exact"/>
        <w:jc w:val="center"/>
        <w:rPr>
          <w:rFonts w:hint="eastAsia" w:ascii="黑体" w:hAnsi="黑体" w:eastAsia="黑体" w:cs="黑体"/>
          <w:b/>
          <w:sz w:val="40"/>
          <w:szCs w:val="32"/>
          <w:lang w:val="en-US" w:eastAsia="zh-CN"/>
        </w:rPr>
      </w:pPr>
      <w:r>
        <w:rPr>
          <w:rFonts w:hint="eastAsia" w:ascii="黑体" w:hAnsi="黑体" w:eastAsia="黑体" w:cs="黑体"/>
          <w:b/>
          <w:sz w:val="40"/>
          <w:szCs w:val="32"/>
          <w:lang w:val="en-US" w:eastAsia="zh-CN"/>
        </w:rPr>
        <w:t>2027年校园招聘简章</w:t>
      </w:r>
    </w:p>
    <w:p w14:paraId="3DA91EB2">
      <w:pPr>
        <w:spacing w:line="440" w:lineRule="exact"/>
        <w:jc w:val="center"/>
        <w:rPr>
          <w:rFonts w:hint="default" w:ascii="黑体" w:hAnsi="黑体" w:eastAsia="黑体" w:cs="黑体"/>
          <w:b/>
          <w:sz w:val="40"/>
          <w:szCs w:val="32"/>
          <w:lang w:val="en-US" w:eastAsia="zh-CN"/>
        </w:rPr>
      </w:pPr>
    </w:p>
    <w:p w14:paraId="015A4484">
      <w:pPr>
        <w:spacing w:line="52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中石化第四建设有限公司是中国石油化工集团有限公司控股的中石化炼化工程（集团）股份有限公司的全资子公司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成立于大庆石油会战时期的1963年</w:t>
      </w:r>
      <w:r>
        <w:rPr>
          <w:rFonts w:hint="eastAsia" w:ascii="仿宋_GB2312" w:hAnsi="仿宋_GB2312" w:eastAsia="仿宋_GB2312" w:cs="仿宋_GB2312"/>
          <w:sz w:val="32"/>
          <w:szCs w:val="32"/>
        </w:rPr>
        <w:t>。公司主要从事国内外炼油、化工、化纤、化肥、煤化工、</w:t>
      </w:r>
      <w:r>
        <w:rPr>
          <w:rFonts w:hint="eastAsia" w:ascii="仿宋_GB2312" w:hAnsi="仿宋_GB2312" w:eastAsia="仿宋_GB2312" w:cs="仿宋_GB2312"/>
          <w:sz w:val="32"/>
          <w:szCs w:val="32"/>
          <w:lang w:val="en-US" w:eastAsia="zh-CN"/>
        </w:rPr>
        <w:t>储罐</w:t>
      </w:r>
      <w:r>
        <w:rPr>
          <w:rFonts w:hint="eastAsia" w:ascii="仿宋_GB2312" w:hAnsi="仿宋_GB2312" w:eastAsia="仿宋_GB2312" w:cs="仿宋_GB2312"/>
          <w:sz w:val="32"/>
          <w:szCs w:val="32"/>
        </w:rPr>
        <w:t>、风电、煤电、核电、生物环保等工程的设计、新建、改建、扩建、检修和其它各类工业设施的建设，同时从事工程项目管理、工程项目监理、各类职业技能培训与鉴定和实训基地建设等业务</w:t>
      </w:r>
      <w:r>
        <w:rPr>
          <w:rFonts w:hint="eastAsia" w:ascii="仿宋_GB2312" w:hAnsi="仿宋_GB2312" w:eastAsia="仿宋_GB2312" w:cs="仿宋_GB2312"/>
          <w:sz w:val="32"/>
          <w:szCs w:val="32"/>
          <w:lang w:eastAsia="zh-CN"/>
        </w:rPr>
        <w:t>。</w:t>
      </w:r>
    </w:p>
    <w:p w14:paraId="5275F4E8">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公司先后荣获省部级以上优质工程奖1</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0余项，其中，国家优质工程奖2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项，建筑工程鲁班奖9项；两度获得“国家质量管理奖”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国家专利239项，</w:t>
      </w:r>
      <w:r>
        <w:rPr>
          <w:rFonts w:hint="eastAsia" w:ascii="仿宋_GB2312" w:hAnsi="仿宋_GB2312" w:eastAsia="仿宋_GB2312" w:cs="仿宋_GB2312"/>
          <w:sz w:val="32"/>
          <w:szCs w:val="32"/>
        </w:rPr>
        <w:t>获得“全国重合同守信用企业”“全国优秀施工管理企业”“全国最佳施工企业”“国家优质工程30年突出贡献单位”“国家技术创新先进企业”“全国文明单位”等100余项荣誉称号；连续通过“国家级高新技术企业”、“中国建筑业3A级信用企业”评审，入选国家成长型企业百强，被誉为石化战线的“铁军”。</w:t>
      </w:r>
    </w:p>
    <w:p w14:paraId="16EA13F7">
      <w:pPr>
        <w:pStyle w:val="5"/>
        <w:spacing w:before="0" w:beforeAutospacing="0" w:after="0" w:afterAutospacing="0" w:line="500" w:lineRule="exact"/>
        <w:ind w:firstLine="643" w:firstLineChars="200"/>
        <w:jc w:val="center"/>
        <w:rPr>
          <w:rFonts w:hint="default"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drawing>
          <wp:anchor distT="0" distB="0" distL="114300" distR="114300" simplePos="0" relativeHeight="251659264" behindDoc="0" locked="0" layoutInCell="1" allowOverlap="1">
            <wp:simplePos x="0" y="0"/>
            <wp:positionH relativeFrom="column">
              <wp:posOffset>164465</wp:posOffset>
            </wp:positionH>
            <wp:positionV relativeFrom="paragraph">
              <wp:posOffset>592455</wp:posOffset>
            </wp:positionV>
            <wp:extent cx="4902835" cy="2965450"/>
            <wp:effectExtent l="0" t="0" r="12065" b="6350"/>
            <wp:wrapSquare wrapText="bothSides"/>
            <wp:docPr id="1" name="图片 1" descr="D:\DingTalkAppData\DingTalk\502601789_v2\ImageFiles\86\lADPD3zULPUllHzNAhnNAxI_786_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DingTalkAppData\DingTalk\502601789_v2\ImageFiles\86\lADPD3zULPUllHzNAhnNAxI_786_537.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902835" cy="2965450"/>
                    </a:xfrm>
                    <a:prstGeom prst="rect">
                      <a:avLst/>
                    </a:prstGeom>
                    <a:noFill/>
                    <a:ln>
                      <a:noFill/>
                    </a:ln>
                  </pic:spPr>
                </pic:pic>
              </a:graphicData>
            </a:graphic>
          </wp:anchor>
        </w:drawing>
      </w:r>
      <w:r>
        <w:rPr>
          <w:rFonts w:hint="eastAsia" w:ascii="仿宋_GB2312" w:hAnsi="仿宋_GB2312" w:eastAsia="仿宋_GB2312" w:cs="仿宋_GB2312"/>
          <w:b/>
          <w:sz w:val="32"/>
          <w:szCs w:val="32"/>
          <w:lang w:val="en-US" w:eastAsia="zh-CN"/>
        </w:rPr>
        <w:t>人才成长通道</w:t>
      </w:r>
    </w:p>
    <w:p w14:paraId="3EF83D9D">
      <w:pPr>
        <w:pStyle w:val="5"/>
        <w:spacing w:before="0" w:beforeAutospacing="0" w:after="0" w:afterAutospacing="0" w:line="500" w:lineRule="exact"/>
        <w:jc w:val="left"/>
        <w:rPr>
          <w:rFonts w:hint="eastAsia" w:ascii="仿宋_GB2312" w:hAnsi="仿宋_GB2312" w:eastAsia="仿宋_GB2312" w:cs="仿宋_GB2312"/>
          <w:b w:val="0"/>
          <w:bCs/>
          <w:sz w:val="32"/>
          <w:szCs w:val="32"/>
          <w:lang w:val="en-US" w:eastAsia="zh-CN"/>
        </w:rPr>
      </w:pPr>
    </w:p>
    <w:p w14:paraId="5CE0A1BB">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“管理、使用、引进、培养、激励”人才管理“五大机制”。</w:t>
      </w:r>
    </w:p>
    <w:p w14:paraId="1C1DC2CB">
      <w:pPr>
        <w:pStyle w:val="5"/>
        <w:numPr>
          <w:ilvl w:val="0"/>
          <w:numId w:val="0"/>
        </w:numPr>
        <w:spacing w:before="0" w:beforeAutospacing="0" w:after="0" w:afterAutospacing="0" w:line="500" w:lineRule="exact"/>
        <w:ind w:firstLine="960" w:firstLineChars="300"/>
        <w:jc w:val="left"/>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岗位交流历练，导师带徒引领，一站式的职业生涯规划。</w:t>
      </w:r>
    </w:p>
    <w:p w14:paraId="2BFACC7C">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锚定“施工+设计+项目管理+制造”能源化工全产业链综合服务商人才需求，搭建广阔的职业发展平台，让年轻人快速成长，建功立业！</w:t>
      </w:r>
    </w:p>
    <w:p w14:paraId="006D2719">
      <w:pPr>
        <w:pStyle w:val="5"/>
        <w:spacing w:before="0" w:beforeAutospacing="0" w:after="0" w:afterAutospacing="0" w:line="520" w:lineRule="exact"/>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发挥公司工程设计院、现代焊接研究所、安全工程与环保工程研究所，中国石化华北安全实操培训基地和智能制造产业学院差异化培训优势，打造集工程设计、工程技术研发与推广、职业技能培训、安全环保实操、职业技能鉴定、职业技能竞赛为一体的人才教育培训基地。</w:t>
      </w:r>
    </w:p>
    <w:p w14:paraId="6B4E7947">
      <w:pPr>
        <w:pStyle w:val="5"/>
        <w:spacing w:before="0" w:beforeAutospacing="0" w:after="0" w:afterAutospacing="0" w:line="520" w:lineRule="exact"/>
        <w:ind w:left="0" w:leftChars="0" w:firstLine="0" w:firstLineChars="0"/>
        <w:jc w:val="both"/>
        <w:rPr>
          <w:rFonts w:hint="eastAsia" w:ascii="仿宋_GB2312" w:hAnsi="仿宋_GB2312" w:eastAsia="仿宋_GB2312" w:cs="仿宋_GB2312"/>
          <w:b/>
          <w:bCs/>
          <w:color w:val="auto"/>
          <w:sz w:val="32"/>
          <w:szCs w:val="32"/>
          <w:lang w:val="en-US" w:eastAsia="zh-CN"/>
        </w:rPr>
      </w:pPr>
    </w:p>
    <w:p w14:paraId="465A1EA8">
      <w:pPr>
        <w:pStyle w:val="5"/>
        <w:spacing w:before="0" w:beforeAutospacing="0" w:after="0" w:afterAutospacing="0" w:line="520" w:lineRule="exact"/>
        <w:ind w:left="0" w:leftChars="0" w:firstLine="0" w:firstLineChars="0"/>
        <w:jc w:val="center"/>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薪酬福利</w:t>
      </w:r>
    </w:p>
    <w:p w14:paraId="1B2C6529">
      <w:pPr>
        <w:pStyle w:val="5"/>
        <w:spacing w:before="0" w:beforeAutospacing="0" w:after="0" w:afterAutospacing="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薪酬：基本薪酬+津贴+绩效奖金+年度效益奖金。</w:t>
      </w:r>
    </w:p>
    <w:p w14:paraId="26BD5F08">
      <w:pPr>
        <w:pStyle w:val="5"/>
        <w:spacing w:before="0" w:beforeAutospacing="0" w:after="0" w:afterAutospacing="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福利：五险</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金、补充医保、商业意外伤害保险、带薪年休假及疗养补贴、健康体检、结婚周转房</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14:paraId="6C712559">
      <w:pPr>
        <w:pStyle w:val="5"/>
        <w:spacing w:before="0" w:beforeAutospacing="0" w:after="0" w:afterAutospacing="0" w:line="520" w:lineRule="exact"/>
        <w:ind w:firstLine="640" w:firstLineChars="200"/>
        <w:rPr>
          <w:rFonts w:hint="eastAsia" w:ascii="仿宋_GB2312" w:hAnsi="仿宋_GB2312" w:eastAsia="仿宋_GB2312" w:cs="仿宋_GB2312"/>
          <w:sz w:val="32"/>
          <w:szCs w:val="32"/>
        </w:rPr>
      </w:pPr>
    </w:p>
    <w:p w14:paraId="182C6FA9">
      <w:pPr>
        <w:pStyle w:val="5"/>
        <w:spacing w:before="0" w:beforeAutospacing="0" w:after="0" w:afterAutospacing="0" w:line="520" w:lineRule="exact"/>
        <w:ind w:left="0" w:leftChars="0" w:firstLine="0" w:firstLineChars="0"/>
        <w:jc w:val="center"/>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办公住宿条件</w:t>
      </w:r>
    </w:p>
    <w:p w14:paraId="22B68F2B">
      <w:pPr>
        <w:pStyle w:val="5"/>
        <w:spacing w:before="0" w:beforeAutospacing="0" w:after="0" w:afterAutospacing="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办公、食宿条件：标准化办公环境、公寓化住宿管理，和谐的团队氛围让项目员工体验“家”的温馨。</w:t>
      </w:r>
    </w:p>
    <w:p w14:paraId="6B2971C8">
      <w:pPr>
        <w:pStyle w:val="5"/>
        <w:spacing w:before="0" w:beforeAutospacing="0" w:after="0" w:afterAutospacing="0" w:line="520" w:lineRule="exact"/>
        <w:ind w:firstLine="640" w:firstLineChars="200"/>
        <w:rPr>
          <w:rFonts w:hint="eastAsia" w:ascii="仿宋_GB2312" w:hAnsi="仿宋_GB2312" w:eastAsia="仿宋_GB2312" w:cs="仿宋_GB2312"/>
          <w:sz w:val="32"/>
          <w:szCs w:val="32"/>
        </w:rPr>
      </w:pPr>
    </w:p>
    <w:p w14:paraId="1A89D40F">
      <w:pPr>
        <w:pStyle w:val="5"/>
        <w:spacing w:before="0" w:beforeAutospacing="0" w:after="0" w:afterAutospacing="0" w:line="520" w:lineRule="exact"/>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工作地点</w:t>
      </w:r>
    </w:p>
    <w:p w14:paraId="6EA1442B">
      <w:pPr>
        <w:pStyle w:val="5"/>
        <w:spacing w:before="0" w:beforeAutospacing="0" w:after="0" w:afterAutospacing="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主要在工程项目所在地。</w:t>
      </w:r>
    </w:p>
    <w:p w14:paraId="2A8C3581">
      <w:pPr>
        <w:pStyle w:val="5"/>
        <w:spacing w:before="0" w:beforeAutospacing="0" w:after="0" w:afterAutospacing="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国内项目：主要分布在天津、北京、河北、山东、辽宁、福建、海南、广东、广西、江苏、浙江、上海、湖南、湖北、河南、四川、重庆、宁夏、内蒙古等省市自治区直辖市。</w:t>
      </w:r>
    </w:p>
    <w:p w14:paraId="25037335">
      <w:pPr>
        <w:pStyle w:val="5"/>
        <w:spacing w:before="0" w:beforeAutospacing="0" w:after="0" w:afterAutospacing="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国外项目：主要分布在俄罗斯、中东地区、东南亚地区。</w:t>
      </w:r>
    </w:p>
    <w:p w14:paraId="4E4D9676">
      <w:pPr>
        <w:pStyle w:val="5"/>
        <w:spacing w:before="0" w:beforeAutospacing="0" w:after="0" w:afterAutospacing="0" w:line="520" w:lineRule="exact"/>
        <w:ind w:firstLine="640" w:firstLineChars="200"/>
        <w:rPr>
          <w:rFonts w:hint="eastAsia" w:ascii="仿宋_GB2312" w:hAnsi="仿宋_GB2312" w:eastAsia="仿宋_GB2312" w:cs="仿宋_GB2312"/>
          <w:sz w:val="32"/>
          <w:szCs w:val="32"/>
        </w:rPr>
      </w:pPr>
    </w:p>
    <w:p w14:paraId="2D12A613">
      <w:pPr>
        <w:pStyle w:val="5"/>
        <w:spacing w:before="0" w:beforeAutospacing="0" w:after="0" w:afterAutospacing="0" w:line="500" w:lineRule="exact"/>
        <w:jc w:val="center"/>
        <w:rPr>
          <w:rFonts w:hint="eastAsia" w:ascii="仿宋_GB2312" w:hAnsi="仿宋_GB2312" w:eastAsia="仿宋_GB2312" w:cs="仿宋_GB2312"/>
          <w:b/>
          <w:color w:val="000000" w:themeColor="text1"/>
          <w:sz w:val="32"/>
          <w:szCs w:val="32"/>
        </w:rPr>
      </w:pPr>
      <w:r>
        <w:rPr>
          <w:rFonts w:hint="eastAsia" w:ascii="仿宋_GB2312" w:hAnsi="仿宋_GB2312" w:eastAsia="仿宋_GB2312" w:cs="仿宋_GB2312"/>
          <w:b/>
          <w:color w:val="000000" w:themeColor="text1"/>
          <w:sz w:val="32"/>
          <w:szCs w:val="32"/>
          <w:lang w:val="en-US" w:eastAsia="zh-CN"/>
        </w:rPr>
        <w:t>2027年毕业生引进</w:t>
      </w:r>
      <w:r>
        <w:rPr>
          <w:rFonts w:hint="eastAsia" w:ascii="仿宋_GB2312" w:hAnsi="仿宋_GB2312" w:eastAsia="仿宋_GB2312" w:cs="仿宋_GB2312"/>
          <w:b/>
          <w:color w:val="000000" w:themeColor="text1"/>
          <w:sz w:val="32"/>
          <w:szCs w:val="32"/>
        </w:rPr>
        <w:t>招聘岗位：</w:t>
      </w:r>
    </w:p>
    <w:tbl>
      <w:tblPr>
        <w:tblStyle w:val="6"/>
        <w:tblW w:w="107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7"/>
        <w:gridCol w:w="1744"/>
        <w:gridCol w:w="1490"/>
        <w:gridCol w:w="665"/>
        <w:gridCol w:w="2833"/>
        <w:gridCol w:w="3216"/>
      </w:tblGrid>
      <w:tr w14:paraId="232DB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B5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BA6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招聘岗位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7D7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DE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171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专业要求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C3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外语水平</w:t>
            </w:r>
          </w:p>
        </w:tc>
      </w:tr>
      <w:tr w14:paraId="3E4D8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71C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1F7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工程技术岗/工程技术岗（三地生）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287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本科、硕士研究生/本科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42B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533A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工程、机械设计制造及其自动化、机械电子工程、机械工艺技术、过程装备与控制工程、工程力学、油气储运工程、石油与天然气工程、化学工程与工艺、精细化工、给水排水工程、焊接技术与工程、材料成型及控制工程（焊接方向）、材料科学与工程、智能制造工程（机械）、土木工程、新能源科学与工程、动力工程、金属材料工程、特种高分子材料、高性能纤维、新能源材料与器材等相关专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02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本科英语四级425分及以上；硕士研究生英语六级425分及以上；俄语专业四级及以上；雅思6.0及以上或新托福80分及以上。</w:t>
            </w:r>
          </w:p>
        </w:tc>
      </w:tr>
      <w:tr w14:paraId="248F8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C4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57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电气仪表技术岗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6FC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854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B4F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电气工程及其自动化、自动化、测控技术与仪器等相关专业。</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27ED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英语四级425分及以上；雅思6.0及以上或新托福80分及以上。</w:t>
            </w:r>
          </w:p>
        </w:tc>
      </w:tr>
      <w:tr w14:paraId="50D4D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AC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94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工程管理岗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9276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333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1293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工程管理、工程造价、工业工程、工业设计、物流工程与管理等相关专业。</w:t>
            </w: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7624C">
            <w:pPr>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14:paraId="058CC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95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B5C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安全工程管理岗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D8F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C48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F748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安全技术及工程、安全工程、环境科学与工程、环境工程等相关专业。</w:t>
            </w: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5C1CE">
            <w:pPr>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14:paraId="51992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jc w:val="center"/>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7B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A7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法律事务岗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BB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硕士研究生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33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A894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法学等相关专业</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E57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英语六级425分及以上；雅思6.0及以上或新托福80分及以上。</w:t>
            </w:r>
          </w:p>
        </w:tc>
      </w:tr>
      <w:tr w14:paraId="1F533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06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8A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国际经营岗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CF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硕士研究生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778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0A8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市场营销、国际经济与贸易、技术经济及管理、应用经济学等相关专业</w:t>
            </w: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765F2">
            <w:pPr>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14:paraId="44DCE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DA9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0AE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翻译岗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E0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硕士研究生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069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B84D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俄语、英语类</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BF6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俄语、英语专业需达到相应专业四级及以上。</w:t>
            </w:r>
          </w:p>
        </w:tc>
      </w:tr>
      <w:tr w14:paraId="54BB8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81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369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技能操作岗</w:t>
            </w: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62D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大专（高职）</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ED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C8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技术及自动化、材料成型与控制技术、机械设计与制造、机械制造与自动化、管道工程技术、管道工程施工、机电设备维修与管理、机电一体化技术、电气自动化技术、生产过程自动化技术、电机与电器、电力系统自动化技术、电力系统继电保护与自动化、自动化生产设备应用等相关专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6F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英语水平良好</w:t>
            </w:r>
          </w:p>
        </w:tc>
      </w:tr>
    </w:tbl>
    <w:p w14:paraId="4434C926">
      <w:pPr>
        <w:pStyle w:val="5"/>
        <w:spacing w:before="0" w:beforeAutospacing="0" w:after="0" w:afterAutospacing="0" w:line="500" w:lineRule="exact"/>
        <w:jc w:val="center"/>
        <w:rPr>
          <w:rFonts w:hint="eastAsia" w:ascii="仿宋_GB2312" w:hAnsi="仿宋_GB2312" w:eastAsia="仿宋_GB2312" w:cs="仿宋_GB2312"/>
          <w:b/>
          <w:color w:val="000000" w:themeColor="text1"/>
          <w:sz w:val="32"/>
          <w:szCs w:val="32"/>
        </w:rPr>
      </w:pPr>
    </w:p>
    <w:p w14:paraId="6A147D31">
      <w:pPr>
        <w:pStyle w:val="5"/>
        <w:spacing w:before="0" w:beforeAutospacing="0" w:after="0" w:afterAutospacing="0" w:line="500" w:lineRule="exact"/>
        <w:ind w:left="1260" w:leftChars="600" w:firstLine="1124" w:firstLineChars="350"/>
        <w:rPr>
          <w:rFonts w:hint="eastAsia" w:ascii="仿宋_GB2312" w:hAnsi="仿宋_GB2312" w:eastAsia="仿宋_GB2312" w:cs="仿宋_GB2312"/>
          <w:b/>
          <w:color w:val="000000" w:themeColor="text1"/>
          <w:sz w:val="32"/>
          <w:szCs w:val="32"/>
        </w:rPr>
      </w:pPr>
    </w:p>
    <w:p w14:paraId="64FFF325">
      <w:pPr>
        <w:pStyle w:val="5"/>
        <w:spacing w:before="0" w:beforeAutospacing="0" w:after="0" w:afterAutospacing="0" w:line="500" w:lineRule="exact"/>
        <w:ind w:left="1260" w:leftChars="600" w:firstLine="1124" w:firstLineChars="350"/>
        <w:rPr>
          <w:rFonts w:hint="eastAsia" w:ascii="仿宋_GB2312" w:hAnsi="仿宋_GB2312" w:eastAsia="仿宋_GB2312" w:cs="仿宋_GB2312"/>
          <w:b/>
          <w:color w:val="000000" w:themeColor="text1"/>
          <w:sz w:val="32"/>
          <w:szCs w:val="32"/>
        </w:rPr>
      </w:pPr>
    </w:p>
    <w:p w14:paraId="6DAAF26E">
      <w:pPr>
        <w:pStyle w:val="5"/>
        <w:spacing w:before="0" w:beforeAutospacing="0" w:after="0" w:afterAutospacing="0" w:line="500" w:lineRule="exact"/>
        <w:ind w:left="1260" w:leftChars="600" w:firstLine="1124" w:firstLineChars="350"/>
        <w:rPr>
          <w:rFonts w:hint="eastAsia" w:ascii="仿宋_GB2312" w:hAnsi="仿宋_GB2312" w:eastAsia="仿宋_GB2312" w:cs="仿宋_GB2312"/>
          <w:b/>
          <w:color w:val="000000" w:themeColor="text1"/>
          <w:sz w:val="32"/>
          <w:szCs w:val="32"/>
        </w:rPr>
      </w:pPr>
    </w:p>
    <w:p w14:paraId="33692B59">
      <w:pPr>
        <w:pStyle w:val="5"/>
        <w:spacing w:before="0" w:beforeAutospacing="0" w:after="0" w:afterAutospacing="0" w:line="500" w:lineRule="exact"/>
        <w:ind w:left="1260" w:leftChars="600" w:firstLine="1124" w:firstLineChars="350"/>
        <w:rPr>
          <w:rFonts w:hint="eastAsia" w:ascii="仿宋_GB2312" w:hAnsi="仿宋_GB2312" w:eastAsia="仿宋_GB2312" w:cs="仿宋_GB2312"/>
          <w:b/>
          <w:color w:val="000000" w:themeColor="text1"/>
          <w:sz w:val="32"/>
          <w:szCs w:val="32"/>
        </w:rPr>
      </w:pPr>
    </w:p>
    <w:p w14:paraId="43607495">
      <w:pPr>
        <w:pStyle w:val="5"/>
        <w:spacing w:before="0" w:beforeAutospacing="0" w:after="0" w:afterAutospacing="0" w:line="500" w:lineRule="exact"/>
        <w:ind w:left="1260" w:leftChars="600" w:firstLine="1124" w:firstLineChars="350"/>
        <w:rPr>
          <w:rFonts w:hint="eastAsia" w:ascii="仿宋_GB2312" w:hAnsi="仿宋_GB2312" w:eastAsia="仿宋_GB2312" w:cs="仿宋_GB2312"/>
          <w:b/>
          <w:color w:val="000000" w:themeColor="text1"/>
          <w:sz w:val="32"/>
          <w:szCs w:val="32"/>
        </w:rPr>
      </w:pPr>
    </w:p>
    <w:p w14:paraId="40991046">
      <w:pPr>
        <w:pStyle w:val="5"/>
        <w:spacing w:before="0" w:beforeAutospacing="0" w:after="0" w:afterAutospacing="0" w:line="500" w:lineRule="exact"/>
        <w:ind w:left="1260" w:leftChars="600" w:firstLine="1124" w:firstLineChars="350"/>
        <w:rPr>
          <w:rFonts w:hint="eastAsia" w:ascii="仿宋_GB2312" w:hAnsi="仿宋_GB2312" w:eastAsia="仿宋_GB2312" w:cs="仿宋_GB2312"/>
          <w:b/>
          <w:color w:val="000000" w:themeColor="text1"/>
          <w:sz w:val="32"/>
          <w:szCs w:val="32"/>
        </w:rPr>
      </w:pPr>
    </w:p>
    <w:p w14:paraId="5A9ED3DA">
      <w:pPr>
        <w:pStyle w:val="5"/>
        <w:spacing w:before="0" w:beforeAutospacing="0" w:after="0" w:afterAutospacing="0" w:line="500" w:lineRule="exact"/>
        <w:ind w:left="1260" w:leftChars="600" w:firstLine="1124" w:firstLineChars="350"/>
        <w:rPr>
          <w:rFonts w:hint="eastAsia" w:ascii="仿宋_GB2312" w:hAnsi="仿宋_GB2312" w:eastAsia="仿宋_GB2312" w:cs="仿宋_GB2312"/>
          <w:b/>
          <w:color w:val="000000" w:themeColor="text1"/>
          <w:sz w:val="32"/>
          <w:szCs w:val="32"/>
        </w:rPr>
      </w:pPr>
    </w:p>
    <w:p w14:paraId="4D285198">
      <w:pPr>
        <w:pStyle w:val="5"/>
        <w:spacing w:before="0" w:beforeAutospacing="0" w:after="0" w:afterAutospacing="0" w:line="500" w:lineRule="exact"/>
        <w:ind w:left="1260" w:leftChars="600" w:firstLine="1124" w:firstLineChars="350"/>
        <w:rPr>
          <w:rFonts w:hint="eastAsia" w:ascii="仿宋_GB2312" w:hAnsi="仿宋_GB2312" w:eastAsia="仿宋_GB2312" w:cs="仿宋_GB2312"/>
          <w:b/>
          <w:color w:val="000000" w:themeColor="text1"/>
          <w:sz w:val="32"/>
          <w:szCs w:val="32"/>
        </w:rPr>
      </w:pPr>
    </w:p>
    <w:p w14:paraId="43B4723A">
      <w:pPr>
        <w:pStyle w:val="5"/>
        <w:spacing w:before="0" w:beforeAutospacing="0" w:after="0" w:afterAutospacing="0" w:line="500" w:lineRule="exact"/>
        <w:ind w:left="1260" w:leftChars="600" w:firstLine="1124" w:firstLineChars="350"/>
        <w:rPr>
          <w:rFonts w:hint="eastAsia" w:ascii="仿宋_GB2312" w:hAnsi="仿宋_GB2312" w:eastAsia="仿宋_GB2312" w:cs="仿宋_GB2312"/>
          <w:b/>
          <w:color w:val="000000" w:themeColor="text1"/>
          <w:sz w:val="32"/>
          <w:szCs w:val="32"/>
        </w:rPr>
      </w:pPr>
    </w:p>
    <w:p w14:paraId="67219DED">
      <w:pPr>
        <w:pStyle w:val="5"/>
        <w:spacing w:before="0" w:beforeAutospacing="0" w:after="0" w:afterAutospacing="0" w:line="500" w:lineRule="exact"/>
        <w:ind w:firstLine="643" w:firstLineChars="200"/>
        <w:rPr>
          <w:rFonts w:hint="default" w:ascii="仿宋_GB2312" w:hAnsi="仿宋_GB2312" w:eastAsia="仿宋_GB2312" w:cs="仿宋_GB2312"/>
          <w:b/>
          <w:color w:val="000000" w:themeColor="text1"/>
          <w:sz w:val="32"/>
          <w:szCs w:val="32"/>
          <w:lang w:val="en-US" w:eastAsia="zh-CN"/>
        </w:rPr>
      </w:pPr>
      <w:r>
        <w:rPr>
          <w:rFonts w:hint="eastAsia" w:ascii="仿宋_GB2312" w:hAnsi="仿宋_GB2312" w:eastAsia="仿宋_GB2312" w:cs="仿宋_GB2312"/>
          <w:b/>
          <w:color w:val="000000" w:themeColor="text1"/>
          <w:sz w:val="32"/>
          <w:szCs w:val="32"/>
        </w:rPr>
        <w:t>报名时间：202</w:t>
      </w:r>
      <w:r>
        <w:rPr>
          <w:rFonts w:hint="eastAsia" w:ascii="仿宋_GB2312" w:hAnsi="仿宋_GB2312" w:eastAsia="仿宋_GB2312" w:cs="仿宋_GB2312"/>
          <w:b/>
          <w:color w:val="000000" w:themeColor="text1"/>
          <w:sz w:val="32"/>
          <w:szCs w:val="32"/>
          <w:lang w:val="en-US" w:eastAsia="zh-CN"/>
        </w:rPr>
        <w:t>6</w:t>
      </w:r>
      <w:r>
        <w:rPr>
          <w:rFonts w:hint="eastAsia" w:ascii="仿宋_GB2312" w:hAnsi="仿宋_GB2312" w:eastAsia="仿宋_GB2312" w:cs="仿宋_GB2312"/>
          <w:b/>
          <w:color w:val="000000" w:themeColor="text1"/>
          <w:sz w:val="32"/>
          <w:szCs w:val="32"/>
        </w:rPr>
        <w:t>年9月</w:t>
      </w:r>
      <w:r>
        <w:rPr>
          <w:rFonts w:hint="eastAsia" w:ascii="仿宋_GB2312" w:hAnsi="仿宋_GB2312" w:eastAsia="仿宋_GB2312" w:cs="仿宋_GB2312"/>
          <w:b/>
          <w:color w:val="000000" w:themeColor="text1"/>
          <w:sz w:val="32"/>
          <w:szCs w:val="32"/>
          <w:lang w:val="en-US" w:eastAsia="zh-CN"/>
        </w:rPr>
        <w:t>24</w:t>
      </w:r>
      <w:r>
        <w:rPr>
          <w:rFonts w:hint="eastAsia" w:ascii="仿宋_GB2312" w:hAnsi="仿宋_GB2312" w:eastAsia="仿宋_GB2312" w:cs="仿宋_GB2312"/>
          <w:b/>
          <w:color w:val="000000" w:themeColor="text1"/>
          <w:sz w:val="32"/>
          <w:szCs w:val="32"/>
        </w:rPr>
        <w:t>日-202</w:t>
      </w:r>
      <w:r>
        <w:rPr>
          <w:rFonts w:hint="eastAsia" w:ascii="仿宋_GB2312" w:hAnsi="仿宋_GB2312" w:eastAsia="仿宋_GB2312" w:cs="仿宋_GB2312"/>
          <w:b/>
          <w:color w:val="000000" w:themeColor="text1"/>
          <w:sz w:val="32"/>
          <w:szCs w:val="32"/>
          <w:lang w:val="en-US" w:eastAsia="zh-CN"/>
        </w:rPr>
        <w:t>6</w:t>
      </w:r>
      <w:r>
        <w:rPr>
          <w:rFonts w:hint="eastAsia" w:ascii="仿宋_GB2312" w:hAnsi="仿宋_GB2312" w:eastAsia="仿宋_GB2312" w:cs="仿宋_GB2312"/>
          <w:b/>
          <w:color w:val="000000" w:themeColor="text1"/>
          <w:sz w:val="32"/>
          <w:szCs w:val="32"/>
        </w:rPr>
        <w:t>年</w:t>
      </w:r>
      <w:r>
        <w:rPr>
          <w:rFonts w:hint="eastAsia" w:ascii="仿宋_GB2312" w:hAnsi="仿宋_GB2312" w:eastAsia="仿宋_GB2312" w:cs="仿宋_GB2312"/>
          <w:b/>
          <w:color w:val="000000" w:themeColor="text1"/>
          <w:sz w:val="32"/>
          <w:szCs w:val="32"/>
          <w:lang w:val="en-US" w:eastAsia="zh-CN"/>
        </w:rPr>
        <w:t>10</w:t>
      </w:r>
      <w:r>
        <w:rPr>
          <w:rFonts w:hint="eastAsia" w:ascii="仿宋_GB2312" w:hAnsi="仿宋_GB2312" w:eastAsia="仿宋_GB2312" w:cs="仿宋_GB2312"/>
          <w:b/>
          <w:color w:val="000000" w:themeColor="text1"/>
          <w:sz w:val="32"/>
          <w:szCs w:val="32"/>
        </w:rPr>
        <w:t>月</w:t>
      </w:r>
      <w:r>
        <w:rPr>
          <w:rFonts w:hint="eastAsia" w:ascii="仿宋_GB2312" w:hAnsi="仿宋_GB2312" w:eastAsia="仿宋_GB2312" w:cs="仿宋_GB2312"/>
          <w:b/>
          <w:color w:val="000000" w:themeColor="text1"/>
          <w:sz w:val="32"/>
          <w:szCs w:val="32"/>
          <w:lang w:val="en-US" w:eastAsia="zh-CN"/>
        </w:rPr>
        <w:t>28</w:t>
      </w:r>
      <w:r>
        <w:rPr>
          <w:rFonts w:hint="eastAsia" w:ascii="仿宋_GB2312" w:hAnsi="仿宋_GB2312" w:eastAsia="仿宋_GB2312" w:cs="仿宋_GB2312"/>
          <w:b/>
          <w:color w:val="000000" w:themeColor="text1"/>
          <w:sz w:val="32"/>
          <w:szCs w:val="32"/>
        </w:rPr>
        <w:t>日</w:t>
      </w:r>
      <w:r>
        <w:rPr>
          <w:rFonts w:hint="eastAsia" w:ascii="仿宋_GB2312" w:hAnsi="仿宋_GB2312" w:eastAsia="仿宋_GB2312" w:cs="仿宋_GB2312"/>
          <w:b/>
          <w:color w:val="000000" w:themeColor="text1"/>
          <w:sz w:val="32"/>
          <w:szCs w:val="32"/>
          <w:lang w:val="en-US" w:eastAsia="zh-CN"/>
        </w:rPr>
        <w:t>17:00</w:t>
      </w:r>
    </w:p>
    <w:p w14:paraId="3184E01E">
      <w:pPr>
        <w:pStyle w:val="5"/>
        <w:spacing w:before="0" w:beforeAutospacing="0" w:after="0" w:afterAutospacing="0" w:line="500" w:lineRule="exact"/>
        <w:ind w:firstLine="643"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b/>
          <w:color w:val="000000" w:themeColor="text1"/>
          <w:sz w:val="32"/>
          <w:szCs w:val="32"/>
        </w:rPr>
        <w:t>报名方式：</w:t>
      </w:r>
      <w:r>
        <w:rPr>
          <w:rFonts w:hint="eastAsia" w:ascii="仿宋_GB2312" w:hAnsi="仿宋_GB2312" w:eastAsia="仿宋_GB2312" w:cs="仿宋_GB2312"/>
          <w:color w:val="000000" w:themeColor="text1"/>
          <w:sz w:val="32"/>
          <w:szCs w:val="32"/>
        </w:rPr>
        <w:t>登陆中国石化招聘网站（http://job.sinopec.com），进入校园招聘主页，点击右上角“注册”</w:t>
      </w:r>
      <w:r>
        <w:rPr>
          <w:rFonts w:hint="eastAsia" w:ascii="仿宋_GB2312" w:hAnsi="仿宋_GB2312" w:eastAsia="仿宋_GB2312" w:cs="仿宋_GB2312"/>
          <w:color w:val="000000" w:themeColor="text1"/>
          <w:sz w:val="32"/>
          <w:szCs w:val="32"/>
          <w:lang w:val="en-US" w:eastAsia="zh-CN"/>
        </w:rPr>
        <w:t>选项</w:t>
      </w:r>
      <w:r>
        <w:rPr>
          <w:rFonts w:hint="eastAsia" w:ascii="仿宋_GB2312" w:hAnsi="仿宋_GB2312" w:eastAsia="仿宋_GB2312" w:cs="仿宋_GB2312"/>
          <w:color w:val="000000" w:themeColor="text1"/>
          <w:sz w:val="32"/>
          <w:szCs w:val="32"/>
        </w:rPr>
        <w:t>，进行注册并登陆。注册成功后点击进入“设计、施工企业”界面选择“</w:t>
      </w:r>
      <w:r>
        <w:rPr>
          <w:rFonts w:hint="eastAsia" w:ascii="仿宋_GB2312" w:hAnsi="仿宋_GB2312" w:eastAsia="仿宋_GB2312" w:cs="仿宋_GB2312"/>
          <w:b/>
          <w:bCs/>
          <w:color w:val="000000" w:themeColor="text1"/>
          <w:sz w:val="32"/>
          <w:szCs w:val="32"/>
        </w:rPr>
        <w:t>第四建设公司</w:t>
      </w:r>
      <w:r>
        <w:rPr>
          <w:rFonts w:hint="eastAsia" w:ascii="仿宋_GB2312" w:hAnsi="仿宋_GB2312" w:eastAsia="仿宋_GB2312" w:cs="仿宋_GB2312"/>
          <w:color w:val="000000" w:themeColor="text1"/>
          <w:sz w:val="32"/>
          <w:szCs w:val="32"/>
        </w:rPr>
        <w:t xml:space="preserve"> ”，在线填写简历，上传毕业生学习成绩单、外语成绩证明、获奖证书等附件</w:t>
      </w:r>
      <w:r>
        <w:rPr>
          <w:rFonts w:hint="eastAsia" w:ascii="仿宋_GB2312" w:hAnsi="仿宋_GB2312" w:eastAsia="仿宋_GB2312" w:cs="仿宋_GB2312"/>
          <w:color w:val="000000" w:themeColor="text1"/>
          <w:sz w:val="32"/>
          <w:szCs w:val="32"/>
          <w:lang w:eastAsia="zh-CN"/>
        </w:rPr>
        <w:t>（</w:t>
      </w:r>
      <w:r>
        <w:rPr>
          <w:rFonts w:hint="eastAsia" w:ascii="仿宋_GB2312" w:hAnsi="仿宋_GB2312" w:eastAsia="仿宋_GB2312" w:cs="仿宋_GB2312"/>
          <w:color w:val="000000" w:themeColor="text1"/>
          <w:sz w:val="32"/>
          <w:szCs w:val="32"/>
          <w:lang w:val="en-US" w:eastAsia="zh-CN"/>
        </w:rPr>
        <w:t>附件要求清晰</w:t>
      </w:r>
      <w:r>
        <w:rPr>
          <w:rFonts w:hint="eastAsia" w:ascii="仿宋_GB2312" w:hAnsi="仿宋_GB2312" w:eastAsia="仿宋_GB2312" w:cs="仿宋_GB2312"/>
          <w:color w:val="000000" w:themeColor="text1"/>
          <w:sz w:val="32"/>
          <w:szCs w:val="32"/>
          <w:lang w:eastAsia="zh-CN"/>
        </w:rPr>
        <w:t>）</w:t>
      </w:r>
      <w:r>
        <w:rPr>
          <w:rFonts w:hint="eastAsia" w:ascii="仿宋_GB2312" w:hAnsi="仿宋_GB2312" w:eastAsia="仿宋_GB2312" w:cs="仿宋_GB2312"/>
          <w:color w:val="000000" w:themeColor="text1"/>
          <w:sz w:val="32"/>
          <w:szCs w:val="32"/>
        </w:rPr>
        <w:t>，申请应聘岗位。每名毕业生最多可应聘2个岗位（可为同一单位或不同单位）。</w:t>
      </w:r>
    </w:p>
    <w:p w14:paraId="01930510">
      <w:pPr>
        <w:pStyle w:val="5"/>
        <w:spacing w:before="0" w:beforeAutospacing="0" w:after="0" w:afterAutospacing="0" w:line="500" w:lineRule="exact"/>
        <w:rPr>
          <w:rFonts w:hint="eastAsia" w:ascii="仿宋_GB2312" w:hAnsi="仿宋_GB2312" w:eastAsia="仿宋_GB2312" w:cs="仿宋_GB2312"/>
          <w:b/>
          <w:color w:val="000000" w:themeColor="text1"/>
          <w:sz w:val="32"/>
          <w:szCs w:val="32"/>
        </w:rPr>
      </w:pPr>
      <w:r>
        <w:rPr>
          <w:rFonts w:hint="eastAsia" w:ascii="仿宋_GB2312" w:hAnsi="仿宋_GB2312" w:eastAsia="仿宋_GB2312" w:cs="仿宋_GB2312"/>
          <w:b/>
          <w:color w:val="000000" w:themeColor="text1"/>
          <w:sz w:val="32"/>
          <w:szCs w:val="32"/>
        </w:rPr>
        <w:t xml:space="preserve"> </w:t>
      </w:r>
    </w:p>
    <w:p w14:paraId="529A39F5">
      <w:pPr>
        <w:widowControl/>
        <w:spacing w:line="500" w:lineRule="exact"/>
        <w:ind w:firstLine="707" w:firstLineChars="220"/>
        <w:jc w:val="left"/>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地址：</w:t>
      </w:r>
      <w:r>
        <w:rPr>
          <w:rFonts w:hint="eastAsia" w:ascii="仿宋_GB2312" w:hAnsi="仿宋_GB2312" w:eastAsia="仿宋_GB2312" w:cs="仿宋_GB2312"/>
          <w:kern w:val="0"/>
          <w:sz w:val="32"/>
          <w:szCs w:val="32"/>
        </w:rPr>
        <w:t>天津市滨海新区大港世纪大道180号</w:t>
      </w:r>
    </w:p>
    <w:p w14:paraId="696EC6FA">
      <w:pPr>
        <w:widowControl/>
        <w:spacing w:line="500" w:lineRule="exact"/>
        <w:ind w:firstLine="707" w:firstLineChars="220"/>
        <w:jc w:val="lef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b/>
          <w:bCs/>
          <w:kern w:val="0"/>
          <w:sz w:val="32"/>
          <w:szCs w:val="32"/>
        </w:rPr>
        <w:t>联系人：</w:t>
      </w:r>
      <w:r>
        <w:rPr>
          <w:rFonts w:hint="eastAsia" w:ascii="仿宋_GB2312" w:hAnsi="仿宋_GB2312" w:eastAsia="仿宋_GB2312" w:cs="仿宋_GB2312"/>
          <w:kern w:val="0"/>
          <w:sz w:val="32"/>
          <w:szCs w:val="32"/>
        </w:rPr>
        <w:t xml:space="preserve">王老师 </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丁老师</w:t>
      </w:r>
    </w:p>
    <w:p w14:paraId="3D11EC50">
      <w:pPr>
        <w:widowControl/>
        <w:spacing w:line="500" w:lineRule="exact"/>
        <w:ind w:firstLine="707" w:firstLineChars="220"/>
        <w:jc w:val="lef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b/>
          <w:bCs/>
          <w:kern w:val="0"/>
          <w:sz w:val="32"/>
          <w:szCs w:val="32"/>
        </w:rPr>
        <w:t>电话：</w:t>
      </w:r>
      <w:r>
        <w:rPr>
          <w:rFonts w:hint="eastAsia" w:ascii="仿宋_GB2312" w:hAnsi="仿宋_GB2312" w:eastAsia="仿宋_GB2312" w:cs="仿宋_GB2312"/>
          <w:kern w:val="0"/>
          <w:sz w:val="32"/>
          <w:szCs w:val="32"/>
        </w:rPr>
        <w:t>022-63862956</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022-6386</w:t>
      </w:r>
      <w:r>
        <w:rPr>
          <w:rFonts w:hint="eastAsia" w:ascii="仿宋_GB2312" w:hAnsi="仿宋_GB2312" w:eastAsia="仿宋_GB2312" w:cs="仿宋_GB2312"/>
          <w:kern w:val="0"/>
          <w:sz w:val="32"/>
          <w:szCs w:val="32"/>
          <w:lang w:val="en-US" w:eastAsia="zh-CN"/>
        </w:rPr>
        <w:t>2987</w:t>
      </w:r>
    </w:p>
    <w:p w14:paraId="768F6235">
      <w:pPr>
        <w:widowControl/>
        <w:spacing w:line="500" w:lineRule="exact"/>
        <w:ind w:firstLine="707" w:firstLineChars="220"/>
        <w:jc w:val="left"/>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邮箱：</w:t>
      </w:r>
      <w:r>
        <w:rPr>
          <w:rFonts w:hint="eastAsia" w:ascii="仿宋_GB2312" w:hAnsi="仿宋_GB2312" w:eastAsia="仿宋_GB2312" w:cs="仿宋_GB2312"/>
          <w:kern w:val="0"/>
          <w:sz w:val="32"/>
          <w:szCs w:val="32"/>
          <w:lang w:val="en-US" w:eastAsia="zh-CN"/>
        </w:rPr>
        <w:fldChar w:fldCharType="begin"/>
      </w:r>
      <w:r>
        <w:rPr>
          <w:rFonts w:hint="eastAsia" w:ascii="仿宋_GB2312" w:hAnsi="仿宋_GB2312" w:eastAsia="仿宋_GB2312" w:cs="仿宋_GB2312"/>
          <w:kern w:val="0"/>
          <w:sz w:val="32"/>
          <w:szCs w:val="32"/>
          <w:lang w:val="en-US" w:eastAsia="zh-CN"/>
        </w:rPr>
        <w:instrText xml:space="preserve"> HYPERLINK "mailto:fcc180hr@126.com" </w:instrText>
      </w:r>
      <w:r>
        <w:rPr>
          <w:rFonts w:hint="eastAsia" w:ascii="仿宋_GB2312" w:hAnsi="仿宋_GB2312" w:eastAsia="仿宋_GB2312" w:cs="仿宋_GB2312"/>
          <w:kern w:val="0"/>
          <w:sz w:val="32"/>
          <w:szCs w:val="32"/>
          <w:lang w:val="en-US" w:eastAsia="zh-CN"/>
        </w:rPr>
        <w:fldChar w:fldCharType="separate"/>
      </w:r>
      <w:r>
        <w:rPr>
          <w:rStyle w:val="9"/>
          <w:rFonts w:hint="eastAsia" w:ascii="仿宋_GB2312" w:hAnsi="仿宋_GB2312" w:eastAsia="仿宋_GB2312" w:cs="仿宋_GB2312"/>
          <w:kern w:val="0"/>
          <w:sz w:val="32"/>
          <w:szCs w:val="32"/>
          <w:lang w:val="en-US" w:eastAsia="zh-CN"/>
        </w:rPr>
        <w:t>fcc180hr</w:t>
      </w:r>
      <w:r>
        <w:rPr>
          <w:rStyle w:val="9"/>
          <w:rFonts w:hint="eastAsia" w:ascii="仿宋_GB2312" w:hAnsi="仿宋_GB2312" w:eastAsia="仿宋_GB2312" w:cs="仿宋_GB2312"/>
          <w:kern w:val="0"/>
          <w:sz w:val="32"/>
          <w:szCs w:val="32"/>
        </w:rPr>
        <w:t>@126.com</w:t>
      </w:r>
      <w:r>
        <w:rPr>
          <w:rFonts w:hint="eastAsia" w:ascii="仿宋_GB2312" w:hAnsi="仿宋_GB2312" w:eastAsia="仿宋_GB2312" w:cs="仿宋_GB2312"/>
          <w:kern w:val="0"/>
          <w:sz w:val="32"/>
          <w:szCs w:val="32"/>
          <w:lang w:val="en-US" w:eastAsia="zh-CN"/>
        </w:rPr>
        <w:fldChar w:fldCharType="end"/>
      </w:r>
    </w:p>
    <w:p w14:paraId="3CB494AF">
      <w:pPr>
        <w:pStyle w:val="5"/>
        <w:spacing w:before="0" w:beforeAutospacing="0" w:after="0" w:afterAutospacing="0" w:line="500" w:lineRule="exact"/>
        <w:rPr>
          <w:rFonts w:hint="eastAsia" w:ascii="仿宋_GB2312" w:hAnsi="仿宋_GB2312" w:eastAsia="仿宋_GB2312" w:cs="仿宋_GB2312"/>
          <w:color w:val="000000" w:themeColor="text1"/>
          <w:sz w:val="32"/>
          <w:szCs w:val="32"/>
        </w:rPr>
      </w:pPr>
    </w:p>
    <w:p w14:paraId="488D656F">
      <w:pPr>
        <w:pStyle w:val="5"/>
        <w:spacing w:before="0" w:beforeAutospacing="0" w:after="0" w:afterAutospacing="0"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公司诚邀莘莘学子加盟共同秉承为美好生活加油的中国石化企业理念，共创公司崭新的未来！</w:t>
      </w:r>
    </w:p>
    <w:p w14:paraId="37EE1A65"/>
    <w:sectPr>
      <w:pgSz w:w="11906" w:h="16838"/>
      <w:pgMar w:top="1135" w:right="1800" w:bottom="36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C19"/>
    <w:rsid w:val="00047CD7"/>
    <w:rsid w:val="00061BEC"/>
    <w:rsid w:val="000778E7"/>
    <w:rsid w:val="00081AE7"/>
    <w:rsid w:val="000A2B98"/>
    <w:rsid w:val="001005B7"/>
    <w:rsid w:val="001678B9"/>
    <w:rsid w:val="001C7251"/>
    <w:rsid w:val="001D1915"/>
    <w:rsid w:val="001F07D5"/>
    <w:rsid w:val="00266583"/>
    <w:rsid w:val="002726B5"/>
    <w:rsid w:val="002D04E6"/>
    <w:rsid w:val="00342E4C"/>
    <w:rsid w:val="0036396D"/>
    <w:rsid w:val="0039197B"/>
    <w:rsid w:val="003A7DFB"/>
    <w:rsid w:val="003C0966"/>
    <w:rsid w:val="003C0A94"/>
    <w:rsid w:val="003D790C"/>
    <w:rsid w:val="00412B07"/>
    <w:rsid w:val="00447648"/>
    <w:rsid w:val="00481BAB"/>
    <w:rsid w:val="004B3966"/>
    <w:rsid w:val="00522CD3"/>
    <w:rsid w:val="005B55E4"/>
    <w:rsid w:val="006906AF"/>
    <w:rsid w:val="00697F6F"/>
    <w:rsid w:val="006D5ABD"/>
    <w:rsid w:val="007022A9"/>
    <w:rsid w:val="007365B3"/>
    <w:rsid w:val="00744F6B"/>
    <w:rsid w:val="00752DFC"/>
    <w:rsid w:val="00760B86"/>
    <w:rsid w:val="007722CA"/>
    <w:rsid w:val="007A3029"/>
    <w:rsid w:val="007D6F3D"/>
    <w:rsid w:val="007E6D99"/>
    <w:rsid w:val="007F2C70"/>
    <w:rsid w:val="008035CF"/>
    <w:rsid w:val="00833067"/>
    <w:rsid w:val="00857514"/>
    <w:rsid w:val="008765FF"/>
    <w:rsid w:val="008E4B39"/>
    <w:rsid w:val="009218EC"/>
    <w:rsid w:val="009618C8"/>
    <w:rsid w:val="009740EB"/>
    <w:rsid w:val="009970BC"/>
    <w:rsid w:val="009A3524"/>
    <w:rsid w:val="009A5023"/>
    <w:rsid w:val="009C066C"/>
    <w:rsid w:val="009C28D8"/>
    <w:rsid w:val="009E58CE"/>
    <w:rsid w:val="00A64152"/>
    <w:rsid w:val="00A76096"/>
    <w:rsid w:val="00A76948"/>
    <w:rsid w:val="00AE23F6"/>
    <w:rsid w:val="00AF381D"/>
    <w:rsid w:val="00AF3887"/>
    <w:rsid w:val="00AF3DD1"/>
    <w:rsid w:val="00AF52CA"/>
    <w:rsid w:val="00B066F3"/>
    <w:rsid w:val="00B23103"/>
    <w:rsid w:val="00B26B67"/>
    <w:rsid w:val="00B57329"/>
    <w:rsid w:val="00B62395"/>
    <w:rsid w:val="00BA7B14"/>
    <w:rsid w:val="00C375A5"/>
    <w:rsid w:val="00C6237F"/>
    <w:rsid w:val="00C80F75"/>
    <w:rsid w:val="00CA7678"/>
    <w:rsid w:val="00CB50CA"/>
    <w:rsid w:val="00CC2200"/>
    <w:rsid w:val="00CF1A5A"/>
    <w:rsid w:val="00CF60A7"/>
    <w:rsid w:val="00D144F2"/>
    <w:rsid w:val="00D43E05"/>
    <w:rsid w:val="00DA51C9"/>
    <w:rsid w:val="00DB4796"/>
    <w:rsid w:val="00DE38CA"/>
    <w:rsid w:val="00E001CE"/>
    <w:rsid w:val="00E12179"/>
    <w:rsid w:val="00E34C19"/>
    <w:rsid w:val="00E41DEA"/>
    <w:rsid w:val="00E530DC"/>
    <w:rsid w:val="00E827AF"/>
    <w:rsid w:val="00EC3B01"/>
    <w:rsid w:val="00ED1E1A"/>
    <w:rsid w:val="00FB17E3"/>
    <w:rsid w:val="00FB31AC"/>
    <w:rsid w:val="00FC7284"/>
    <w:rsid w:val="00FE366F"/>
    <w:rsid w:val="00FF73AE"/>
    <w:rsid w:val="07AF3012"/>
    <w:rsid w:val="169E10E7"/>
    <w:rsid w:val="1A45286B"/>
    <w:rsid w:val="1A731332"/>
    <w:rsid w:val="246D3015"/>
    <w:rsid w:val="340E3FC3"/>
    <w:rsid w:val="4A6C0825"/>
    <w:rsid w:val="5BAB3112"/>
    <w:rsid w:val="6C0F3BA1"/>
    <w:rsid w:val="6DD002DB"/>
    <w:rsid w:val="76280C26"/>
    <w:rsid w:val="7DE76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themeColor="hyperlink"/>
      <w:u w:val="single"/>
    </w:rPr>
  </w:style>
  <w:style w:type="character" w:customStyle="1" w:styleId="10">
    <w:name w:val="页眉 Char"/>
    <w:basedOn w:val="8"/>
    <w:link w:val="4"/>
    <w:qFormat/>
    <w:uiPriority w:val="99"/>
    <w:rPr>
      <w:rFonts w:ascii="Times New Roman" w:hAnsi="Times New Roman" w:eastAsia="宋体" w:cs="Times New Roman"/>
      <w:sz w:val="18"/>
      <w:szCs w:val="18"/>
    </w:rPr>
  </w:style>
  <w:style w:type="character" w:customStyle="1" w:styleId="11">
    <w:name w:val="页脚 Char"/>
    <w:basedOn w:val="8"/>
    <w:link w:val="3"/>
    <w:qFormat/>
    <w:uiPriority w:val="99"/>
    <w:rPr>
      <w:rFonts w:ascii="Times New Roman" w:hAnsi="Times New Roman" w:eastAsia="宋体" w:cs="Times New Roman"/>
      <w:sz w:val="18"/>
      <w:szCs w:val="18"/>
    </w:rPr>
  </w:style>
  <w:style w:type="paragraph" w:styleId="12">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13">
    <w:name w:val="批注框文本 Char"/>
    <w:basedOn w:val="8"/>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中国</Company>
  <Pages>4</Pages>
  <Words>1845</Words>
  <Characters>1957</Characters>
  <Lines>16</Lines>
  <Paragraphs>4</Paragraphs>
  <TotalTime>2</TotalTime>
  <ScaleCrop>false</ScaleCrop>
  <LinksUpToDate>false</LinksUpToDate>
  <CharactersWithSpaces>1960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2012-12-11T05:53:00Z</dcterms:created>
  <dc:creator>庄天成</dc:creator>
  <cp:lastModifiedBy>王钦</cp:lastModifiedBy>
  <cp:lastPrinted>2019-10-31T03:43:00Z</cp:lastPrinted>
  <dcterms:modified xsi:type="dcterms:W3CDTF">2026-09-28T03:20:57Z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66AA8C04335F4ED796DBB6493A870E2A_13</vt:lpwstr>
  </property>
  <property fmtid="{D5CDD505-2E9C-101B-9397-08002B2CF9AE}" pid="4" name="KSOTemplateDocerSaveRecord">
    <vt:lpwstr>eyJoZGlkIjoiM2QyZDkyNzIyODc2YzhkZWJkNzJmMTk5Y2JlYTRlYjMiLCJ1c2VySWQiOiI3OTIzMjA1MzUifQ==</vt:lpwstr>
  </property>
</Properties>
</file>